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5983605</wp:posOffset>
                </wp:positionH>
                <wp:positionV relativeFrom="paragraph">
                  <wp:posOffset>38100</wp:posOffset>
                </wp:positionV>
                <wp:extent cx="765810" cy="47752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5810" cy="477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102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(номер протокола)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1.15000000000003pt;margin-top:3.pt;width:60.300000000000004pt;height:37.6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102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(номер протокола)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08.04.2025, ГАОУДПО Республики Мордовия "МРЦПКСЗ"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Заседание аккредитационной подкомиссии по итогам проведения аккредитации специалиста по специальности (должности): Рентгенология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16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Председательствовал:</w:t>
        <w:tab/>
        <w:t>О. Н. Морозова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2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Ответственный секретарь: Е. Д. Куликов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2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Члены подкомиссии: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u w:val="single"/>
        </w:rPr>
        <w:t>П. М. Кильдю</w:t>
      </w:r>
      <w:r>
        <w:rPr>
          <w:color w:val="000000"/>
          <w:spacing w:val="0"/>
          <w:w w:val="100"/>
          <w:position w:val="0"/>
        </w:rPr>
        <w:t>шов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Е. Д. Куликов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И. И. Лакиза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(Й.О.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554"/>
        <w:gridCol w:w="3168"/>
        <w:gridCol w:w="2588"/>
      </w:tblGrid>
      <w:tr>
        <w:trPr>
          <w:trHeight w:val="3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Специальность</w:t>
            </w:r>
          </w:p>
        </w:tc>
      </w:tr>
      <w:tr>
        <w:trPr>
          <w:trHeight w:val="5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Кузьмин Павел Дмитриевич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Рентгенология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</w:tr>
    </w:tbl>
    <w:p>
      <w:p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878" w:right="778" w:bottom="2298" w:left="812" w:header="45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78" w:right="0" w:bottom="64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78" w:right="778" w:bottom="649" w:left="81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10217785</wp:posOffset>
              </wp:positionV>
              <wp:extent cx="43180" cy="10731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180" cy="1073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6.19999999999999pt;margin-top:804.55000000000007pt;width:3.3999999999999999pt;height:8.4499999999999993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5">
    <w:name w:val="Основной текст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2">
    <w:name w:val="Основной текст (3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14">
    <w:name w:val="Другое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2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ind w:left="29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auto"/>
      <w:spacing w:after="110"/>
      <w:ind w:left="1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spacing w:after="22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