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tabs>
          <w:tab w:pos="9317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10.04.2026, ГАОУДПО Республики Мордовия</w:t>
        <w:tab/>
        <w:t>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"МРЦПКСЗ"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8862" w:val="left"/>
        </w:tabs>
        <w:bidi w:val="0"/>
        <w:spacing w:before="0" w:after="340" w:line="240" w:lineRule="auto"/>
        <w:ind w:left="1700" w:right="0" w:firstLine="0"/>
        <w:jc w:val="left"/>
      </w:pPr>
      <w:r>
        <w:rPr>
          <w:rStyle w:val="CharStyle5"/>
        </w:rPr>
        <w:t>(дата, место проведения заседания)</w:t>
        <w:tab/>
        <w:t>(номер протокола)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ПРОТОКОЛ ЗАСЕДАНИЯ</w:t>
        <w:br/>
        <w:t>АККРЕДИТАЦИОННОЙ ПОДКОМИССИИ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  <w:i/>
          <w:iCs/>
        </w:rPr>
        <w:t>ПО ИТОГАМ ПРОВЕДЕНИЯ АККРЕДИТАЦИИ СПЕЦИАЛИСТОВ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3"/>
        </w:rPr>
        <w:t>Заседание аккредитационной подкомиссии по итогам проведения аккредитации специалиста по специальности (должности) : Функциональная диагностика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28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Председательствовал:</w:t>
        <w:tab/>
        <w:t>Л. Н. Лискина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right="0" w:firstLine="0"/>
        <w:jc w:val="left"/>
      </w:pP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Заместитель председателя: Н. В. Баннова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right="0" w:firstLine="0"/>
        <w:jc w:val="left"/>
      </w:pP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Ответственный секретарь: Л. П. Сомина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right="0" w:firstLine="0"/>
        <w:jc w:val="left"/>
      </w:pPr>
      <w:r>
        <w:rPr>
          <w:rStyle w:val="CharStyle5"/>
        </w:rPr>
        <w:t>(И.О. Фамилия)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Состав аккредитационной подкомиссии утвержден протоколом заседания аккредитационной комиссии Министерства здравоохранения Российской Федерации от 03.06.2025 №2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Повестка заседания: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О результатах проведения аккредитации специалиста и решениях аккредитационной подкомиссии.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</w:rPr>
        <w:t>Решение: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1. По первому вопросу: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Руководствуясь пунктом 115 Положения об аккредитации специалистов, утвержденного приказом Министерства здравоохранения Российской Федерации от 28 октября 2022 г. № 709н, по результатам рассмотрения итогов прохождения аккредитации специалистов, аккредитационная подкомиссия решила:</w:t>
      </w:r>
    </w:p>
    <w:tbl>
      <w:tblPr>
        <w:tblOverlap w:val="never"/>
        <w:jc w:val="center"/>
        <w:tblLayout w:type="fixed"/>
      </w:tblPr>
      <w:tblGrid>
        <w:gridCol w:w="4728"/>
        <w:gridCol w:w="3317"/>
        <w:gridCol w:w="2683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Ф.И.О.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Решение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rStyle w:val="CharStyle11"/>
              </w:rPr>
              <w:t>Специальность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Трифонова Екатерина Владимировна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Функциональная диагностика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Чеснокова Анастасия Александровна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Признать прошедшим аккредитацию специалиста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1"/>
              </w:rPr>
              <w:t>Функциональная диагностика</w:t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4276725</wp:posOffset>
                </wp:positionH>
                <wp:positionV relativeFrom="paragraph">
                  <wp:posOffset>12700</wp:posOffset>
                </wp:positionV>
                <wp:extent cx="1771015" cy="99695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1015" cy="9969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Л. Н. Лискина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(И.О. Фамилия)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Н. В. Баннова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(И.О. Фамилия)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Л. П. Сомина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(И.О. Фамилия)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6.75pt;margin-top:1.pt;width:139.45000000000002pt;height:78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Л. Н. Лискина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</w:rPr>
                        <w:t>(И.О. Фамилия)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Н. В. Баннова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</w:rPr>
                        <w:t>(И.О. Фамилия)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Л. П. Сомина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</w:rPr>
                        <w:t>(И.О. Фамилия)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</w:rPr>
        <w:t>Председатель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5"/>
        </w:rPr>
        <w:t>(подпись)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Заместители председателя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r>
        <w:rPr>
          <w:rStyle w:val="CharStyle5"/>
        </w:rPr>
        <w:t>(подпись)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</w:rPr>
        <w:t>Ответственный секретарь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right="0" w:firstLine="0"/>
        <w:jc w:val="left"/>
      </w:pPr>
      <w:r>
        <w:rPr>
          <w:rStyle w:val="CharStyle5"/>
        </w:rPr>
        <w:t>(подпись)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558" w:right="610" w:bottom="558" w:left="562" w:header="13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10375900</wp:posOffset>
              </wp:positionV>
              <wp:extent cx="42545" cy="10985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254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CharStyle7"/>
                              <w:rFonts w:ascii="Arial" w:eastAsia="Arial" w:hAnsi="Arial" w:cs="Arial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295.25pt;margin-top:817.pt;width:3.3500000000000001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7"/>
                        <w:rFonts w:ascii="Arial" w:eastAsia="Arial" w:hAnsi="Arial" w:cs="Arial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Основной текст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Основной текст (2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7">
    <w:name w:val="Колонтитул (2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Другое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auto"/>
      <w:spacing w:after="110"/>
      <w:ind w:left="43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6">
    <w:name w:val="Колонтитул (2)"/>
    <w:basedOn w:val="Normal"/>
    <w:link w:val="CharStyle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