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6314440</wp:posOffset>
                </wp:positionH>
                <wp:positionV relativeFrom="paragraph">
                  <wp:posOffset>12700</wp:posOffset>
                </wp:positionV>
                <wp:extent cx="191770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38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19999999999999pt;margin-top:1.pt;width:15.1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38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Сестринское дело в педиатрии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Е. П. Калужская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О. В. Малыженкова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И. М. Капусткина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П. Калужская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И. М. Капусткина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Бирюкова Мария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Кижапкина Зинаида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Палкина Алена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Панфилова Анна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Переплетчикова Екатерина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Родионова Дарья Константиновна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Сивова Екатерина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Хуснутдинова Гульнара Юнировна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Сестринское дело в педиатрии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7"/>
        <w:gridCol w:w="5150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Е. П. Калужская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В. Малыженкова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И. М. Капусткина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П. Калужская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И. М. Капусткина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4" w:right="603" w:bottom="596" w:left="560" w:header="12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10378440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