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tabs>
          <w:tab w:pos="93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10.04.2026, ГАОУДПО Республики Мордовия</w:t>
        <w:tab/>
        <w:t>32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"МРЦПКСЗ"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8895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14"/>
        </w:rPr>
        <w:t>(дата, место проведения заседания)</w:t>
        <w:tab/>
        <w:t>(номер протокола)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  <w:b/>
          <w:bCs/>
          <w:i/>
          <w:iCs/>
        </w:rPr>
        <w:t>ПО ИТОГАМ ПРОВЕДЕНИЯ АККРЕДИТАЦИИ СПЕЦИАЛИСТОВ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9"/>
        </w:rPr>
        <w:t>Заседание аккредитационной подкомиссии по итогам проведения аккредитации специалиста по специальности (должности) : Анестезиология и реаниматология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30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Председательствовал:</w:t>
        <w:tab/>
        <w:t>Н. А. Киреева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Заместитель председателя: О. А. Рявина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Ответственный секретарь: И. Н. Кубанцева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</w:rPr>
        <w:t>Повестка заседания: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</w:rPr>
        <w:t>Решение: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1. По первому вопросу: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Специальность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Бурова Дарья Алексеевна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Анестезиология и реаниматология</w:t>
            </w:r>
          </w:p>
        </w:tc>
      </w:tr>
    </w:tbl>
    <w:p>
      <w:pPr>
        <w:widowControl w:val="0"/>
        <w:spacing w:after="479" w:line="1" w:lineRule="exact"/>
      </w:pPr>
    </w:p>
    <w:tbl>
      <w:tblPr>
        <w:tblpPr w:leftFromText="140" w:rightFromText="140" w:topFromText="326" w:bottomFromText="211" w:horzAnchor="page" w:tblpX="596" w:vertAnchor="text" w:tblpY="346"/>
        <w:jc w:val="left"/>
        <w:tblLayout w:type="fixed"/>
      </w:tblPr>
      <w:tblGrid>
        <w:gridCol w:w="3691"/>
        <w:gridCol w:w="2285"/>
      </w:tblGrid>
      <w:tr>
        <w:trPr>
          <w:tblHeader/>
          <w:trHeight w:val="52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Заместители председателя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(подпись)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Ответственный секретарь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(подпись)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12700</wp:posOffset>
                </wp:positionV>
                <wp:extent cx="1027430" cy="20701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74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300000000000001pt;margin-top:1.pt;width:80.900000000000006pt;height:16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Председатель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887095</wp:posOffset>
                </wp:positionV>
                <wp:extent cx="423545" cy="13398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6"/>
                                <w:sz w:val="14"/>
                                <w:szCs w:val="14"/>
                              </w:rPr>
                              <w:t>(подпись)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4.09999999999999pt;margin-top:69.850000000000009pt;width:33.350000000000001pt;height:10.5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6"/>
                          <w:sz w:val="14"/>
                          <w:szCs w:val="1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9"/>
        </w:rPr>
        <w:t>Н. А. Киреева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О. А. Рявина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И. Н. Кубанцева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00" w:right="0" w:firstLine="0"/>
        <w:jc w:val="left"/>
      </w:pPr>
      <w:r>
        <w:rPr>
          <w:rStyle w:val="CharStyle14"/>
        </w:rPr>
        <w:t>(И.О. Фамилия)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1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одпись к таблице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Основной текст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одпись к таблице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auto"/>
      <w:spacing w:after="220"/>
      <w:ind w:left="30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