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158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6.19999999999999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158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12.07.2024,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(34.02.01)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С. Е. Костина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5160" w:firstLine="0"/>
        <w:jc w:val="righ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Матюшкина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5160" w:firstLine="0"/>
        <w:jc w:val="righ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Б. Седойкина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В. Азанкова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Альмяшева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Гурьянова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Каирова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А. Колесникова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С. Е. Костина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А. Кочетовская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А. Лапшина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Матюшкина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Панарина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Н. Паркина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Л. М. Приказчикова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731" w:val="left"/>
        </w:tabs>
        <w:bidi w:val="0"/>
        <w:spacing w:before="0" w:after="0" w:line="240" w:lineRule="auto"/>
        <w:ind w:left="0" w:right="0" w:firstLine="320"/>
        <w:jc w:val="both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</w:rPr>
        <w:t>O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.</w:t>
        <w:tab/>
        <w:t>А. Сизова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М. Сорокина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В. Улыбина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731" w:val="left"/>
        </w:tabs>
        <w:bidi w:val="0"/>
        <w:spacing w:before="0" w:after="0" w:line="240" w:lineRule="auto"/>
        <w:ind w:left="0" w:right="0" w:firstLine="320"/>
        <w:jc w:val="left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</w:rPr>
        <w:t>P</w:t>
      </w:r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.</w:t>
        <w:tab/>
        <w:t>И. Юртаева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А. Юрченкова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Алексеева Наталия Михайловна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Бабейкова Саида Абдул-Ракиповна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Банина Кристина Викторовна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Бритикова Марина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Васина Кристина Игоревна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Гордеева Виктория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Городнова Виктория Артемовна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Журавлева Алена Васильевна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Здорова Дарья Андреевна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Исайкина Екатерина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Канайкина Ангелина Олеговна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Кузьмина Екатерина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Лопатникова Татьяна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Машкова Лидия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Панина Дарья Мхайловна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Спиридонов Дмитрий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Сурина Карина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Суродеева Ольга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Толушкин Никита Юрьевич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Торгаева Юлия Николаевна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Фролова Дарина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Черняйкина Дарья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Щелобокова Елизавета Владимировна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9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 Е. Костина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Б. Седойкина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Матюшкина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61" w:right="624" w:bottom="623" w:left="534" w:header="13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10377805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7.65000000000003pt;margin-top:817.14999999999998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ind w:right="25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